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8557F" w14:textId="77777777" w:rsidR="00BF1FA2" w:rsidRPr="00BF1FA2" w:rsidRDefault="00BF1FA2" w:rsidP="00BF1FA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BF1FA2">
        <w:rPr>
          <w:rFonts w:ascii="Calibri" w:eastAsia="Arial" w:hAnsi="Calibri" w:cs="Calibri"/>
          <w:b/>
          <w:sz w:val="24"/>
          <w:szCs w:val="24"/>
        </w:rPr>
        <w:t>Vybavovanie žiadostí dotknutých osôb pri uplatňovaní ich práv</w:t>
      </w:r>
    </w:p>
    <w:p w14:paraId="32A4D123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b/>
        </w:rPr>
      </w:pPr>
    </w:p>
    <w:p w14:paraId="77F80A0C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Účel spracúvania osobných údajov:</w:t>
      </w:r>
    </w:p>
    <w:p w14:paraId="01A66281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Účelom spracúvania osobných údajov je:</w:t>
      </w:r>
    </w:p>
    <w:p w14:paraId="671D90F4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a) Uplatnenie práv dotknutej osoby a vedenie súvisiacej evidencie, najmä prijatie, evidencia a posúdenie žiadosti, ktorou si dotknutá osoba uplatňuje svoje práva podľa Nariadenia GDPR a zákona č. 18/2018 Z. z. o ochrane osobných údajov, vrátane overenia totožnosti žiadateľa, posúdenia oprávnenosti žiadosti a evidencie spôsobu jej vybavenia alebo odmietnutia.</w:t>
      </w:r>
    </w:p>
    <w:p w14:paraId="744ED347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b) Vybavovanie uplatnených práv dotknutých osôb a vedenie súvisiacej evidencie, najmä prijatie opatrení v prípade, ak sa žiadosti vyhovie alebo ak je potrebné vykonať úkon podľa Nariadenia GDPR alebo zákona č. 18/2018 Z. z., vrátane poskytnutia prístupu k osobným údajom, opravy, výmazu, obmedzenia spracúvania, prenosnosti údajov, vybavenia námietky, oznámenia výsledku vybavenia žiadosti alebo iného úkonu súvisiaceho s uplatneným právom.</w:t>
      </w:r>
    </w:p>
    <w:p w14:paraId="0F0C5304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Dotknuté osoby alebo kategória dotknutých osôb:</w:t>
      </w:r>
    </w:p>
    <w:p w14:paraId="66D97C9E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Dotknutými osobami sú fyzické osoby, ktoré podali žiadosť alebo si uplatnili svoje práva ako dotknuté osoby podľa Nariadenia GDPR alebo zákona č. 18/2018 Z. z. o ochrane osobných údajov, prípadne osoby konajúce v ich mene na základe splnomocnenia alebo iného oprávnenia.</w:t>
      </w:r>
    </w:p>
    <w:p w14:paraId="408EB422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Kategória osobných údajov:</w:t>
      </w:r>
    </w:p>
    <w:p w14:paraId="3DA1440F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Bežné osobné údaje potrebné na splnenie zákonných povinností Prevádzkovateľa pri uplatňovaní a vybavovaní práv dotknutých osôb.</w:t>
      </w:r>
    </w:p>
    <w:p w14:paraId="6EBCC6C4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Zoznam alebo rozsah osobných údajov:</w:t>
      </w:r>
    </w:p>
    <w:p w14:paraId="5B224CCE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Prevádzkovateľ spracúva osobné údaje v rozsahu potrebnom na prijatie, posúdenie a vybavenie žiadosti dotknutej osoby, najmä:</w:t>
      </w:r>
    </w:p>
    <w:p w14:paraId="4DE96190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titul, meno a priezvisko,</w:t>
      </w:r>
    </w:p>
    <w:p w14:paraId="0D50AC47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adresa trvalého pobytu, korešpondenčná alebo doručovacia adresa,</w:t>
      </w:r>
    </w:p>
    <w:p w14:paraId="6AEDE6E6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e-mailová adresa a telefónne číslo, ak ich dotknutá osoba poskytne,</w:t>
      </w:r>
    </w:p>
    <w:p w14:paraId="43BFEDDB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podpis alebo iný údaj potrebný na overenie totožnosti žiadateľa,</w:t>
      </w:r>
    </w:p>
    <w:p w14:paraId="3514BE68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údaje uvedené v žiadosti, podaní, splnomocnení alebo súvisiacej komunikácii,</w:t>
      </w:r>
    </w:p>
    <w:p w14:paraId="77D95912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údaje týkajúce sa uplatneného práva a spôsobu vybavenia žiadosti,</w:t>
      </w:r>
    </w:p>
    <w:p w14:paraId="683AF7B4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údaje potrebné na preukázanie prijatia, posúdenia, vybavenia alebo odmietnutia žiadosti,</w:t>
      </w:r>
    </w:p>
    <w:p w14:paraId="393DB172" w14:textId="77777777" w:rsidR="00BF1FA2" w:rsidRPr="00BF1FA2" w:rsidRDefault="00BF1FA2" w:rsidP="00BF1FA2">
      <w:pPr>
        <w:pStyle w:val="Zoznamsodrkami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ďalšie osobné údaje, ktoré sú nevyhnutné na splnenie zákonnej povinnosti Prevádzkovateľa v súvislosti s uplatneným právom dotknutej osoby.</w:t>
      </w:r>
    </w:p>
    <w:p w14:paraId="0ECD4253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Právny základ spracúvania osobných údajov:</w:t>
      </w:r>
    </w:p>
    <w:p w14:paraId="737630CF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Zákonnosť spracúvania osobných údajov:</w:t>
      </w:r>
    </w:p>
    <w:p w14:paraId="183B5A0E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Článok 6 ods. 1 písm. c) Nariadenia GDPR – spracúvanie osobných údajov je nevyhnutné na splnenie zákonnej povinnosti Prevádzkovateľa.</w:t>
      </w:r>
    </w:p>
    <w:p w14:paraId="37FA9172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Zákonná povinnosť spracúvania osobných údajov:</w:t>
      </w:r>
    </w:p>
    <w:p w14:paraId="22AA8B65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Spracúvanie osobných údajov sa vykonáva najmä na základe:</w:t>
      </w:r>
    </w:p>
    <w:p w14:paraId="03B27863" w14:textId="77777777" w:rsidR="00BF1FA2" w:rsidRPr="00BF1FA2" w:rsidRDefault="00BF1FA2" w:rsidP="00BF1FA2">
      <w:pPr>
        <w:pStyle w:val="Zoznamsodrkami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Nariadenia Európskeho parlamentu a Rady (EÚ) 2016/679 (GDPR), najmä článkov 12 až 22,</w:t>
      </w:r>
    </w:p>
    <w:p w14:paraId="70C12782" w14:textId="77777777" w:rsidR="00BF1FA2" w:rsidRPr="00BF1FA2" w:rsidRDefault="00BF1FA2" w:rsidP="00BF1FA2">
      <w:pPr>
        <w:pStyle w:val="Zoznamsodrkami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zákona č. 18/2018 Z. z. o ochrane osobných údajov,</w:t>
      </w:r>
    </w:p>
    <w:p w14:paraId="3D15933F" w14:textId="77777777" w:rsidR="00BF1FA2" w:rsidRPr="00BF1FA2" w:rsidRDefault="00BF1FA2" w:rsidP="00BF1FA2">
      <w:pPr>
        <w:pStyle w:val="Zoznamsodrkami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ďalších právnych predpisov, ak upravujú povinnosti Prevádzkovateľa pri vybavovaní žiadostí dotknutých osôb alebo pri preukazovaní splnenia povinností v oblasti ochrany osobných údajov.</w:t>
      </w:r>
    </w:p>
    <w:p w14:paraId="7FBEBCD0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Príjemcovia alebo kategórie príjemcov, ktorým budú osobné údaje poskytnuté:</w:t>
      </w:r>
    </w:p>
    <w:p w14:paraId="535E6B1A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Osobné údaje sa štandardne neposkytujú ďalším príjemcom. Prístup k osobným údajom majú poverené osoby Prevádzkovateľa v rozsahu nevyhnutnom na prijatie, posúdenie a vybavenie žiadosti dotknutej osoby.</w:t>
      </w:r>
    </w:p>
    <w:p w14:paraId="683FA1E1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Osobné údaje môžu byť sprístupnené iba v nevyhnutnom rozsahu týmto príjemcom alebo kategóriám príjemcov:</w:t>
      </w:r>
    </w:p>
    <w:p w14:paraId="6C3221FB" w14:textId="77777777" w:rsidR="00BF1FA2" w:rsidRPr="00BF1FA2" w:rsidRDefault="00BF1FA2" w:rsidP="00BF1FA2">
      <w:pPr>
        <w:pStyle w:val="Zoznamsodrkami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lastRenderedPageBreak/>
        <w:t>Úrad na ochranu osobných údajov Slovenskej republiky, ak je to potrebné pri výkone dozoru alebo konania podľa právnych predpisov,</w:t>
      </w:r>
    </w:p>
    <w:p w14:paraId="5A4E93F1" w14:textId="77777777" w:rsidR="00BF1FA2" w:rsidRPr="00BF1FA2" w:rsidRDefault="00BF1FA2" w:rsidP="00BF1FA2">
      <w:pPr>
        <w:pStyle w:val="Zoznamsodrkami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súdy, orgány činné v trestnom konaní alebo iné orgány verejnej moci, ak im vznikne oprávnenie na prístup k osobným údajom podľa osobitných právnych predpisov,</w:t>
      </w:r>
    </w:p>
    <w:p w14:paraId="138E64D6" w14:textId="77777777" w:rsidR="00BF1FA2" w:rsidRPr="00BF1FA2" w:rsidRDefault="00BF1FA2" w:rsidP="00BF1FA2">
      <w:pPr>
        <w:pStyle w:val="Zoznamsodrkami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iný prevádzkovateľ alebo príjemca, ak je Prevádzkovateľ povinný oznámiť opravu, výmaz alebo obmedzenie spracúvania podľa Nariadenia GDPR,</w:t>
      </w:r>
    </w:p>
    <w:p w14:paraId="58BF28E0" w14:textId="77777777" w:rsidR="00BF1FA2" w:rsidRPr="00BF1FA2" w:rsidRDefault="00BF1FA2" w:rsidP="00BF1FA2">
      <w:pPr>
        <w:pStyle w:val="Zoznamsodrkami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2"/>
          <w:lang w:val="sk-SK"/>
        </w:rPr>
      </w:pPr>
      <w:r w:rsidRPr="00BF1FA2">
        <w:rPr>
          <w:rFonts w:ascii="Calibri" w:hAnsi="Calibri" w:cs="Calibri"/>
          <w:sz w:val="22"/>
          <w:lang w:val="sk-SK"/>
        </w:rPr>
        <w:t>poskytovatelia IT, technických, e-mailových alebo obdobných podporných služieb, ak majú prístup k osobným údajom v rámci správy komunikačných alebo evidenčných nástrojov Prevádzkovateľa.</w:t>
      </w:r>
    </w:p>
    <w:p w14:paraId="38900FFD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Prenos do tretích krajín:</w:t>
      </w:r>
    </w:p>
    <w:p w14:paraId="09C224FF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Osobné údaje nie sú zo strany Prevádzkovateľa zámerne prenášané do tretích krajín. Ak by sa osobné údaje spracúvali prostredníctvom cloudových, e-mailových alebo obdobných online služieb, prípadné prenosy alebo ďalšie spracúvanie mimo Európskeho hospodárskeho priestoru sa vykonávajú podľa zmluvných podmienok príslušného poskytovateľa a príslušných mechanizmov podľa Nariadenia GDPR.</w:t>
      </w:r>
    </w:p>
    <w:p w14:paraId="7811F412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Prenos do medzinárodných organizácií:</w:t>
      </w:r>
    </w:p>
    <w:p w14:paraId="63CD4189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Osobné údaje nie sú poskytované do medzinárodných organizácií.</w:t>
      </w:r>
    </w:p>
    <w:p w14:paraId="54580D4B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Zverejňovanie osobných údajov:</w:t>
      </w:r>
    </w:p>
    <w:p w14:paraId="5102DEFF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Prevádzkovateľ osobné údaje spracúvané v rámci tohto účelu nezverejňuje.</w:t>
      </w:r>
    </w:p>
    <w:p w14:paraId="7631B3ED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Oprávnený záujem Prevádzkovateľa podľa článku 6 ods. 1 písm. f) Nariadenia GDPR:</w:t>
      </w:r>
    </w:p>
    <w:p w14:paraId="6BD07C63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Prevádzkovateľ pri tomto účele nespracúva osobné údaje na základe oprávneného záujmu podľa článku 6 ods. 1 písm. f) Nariadenia GDPR.</w:t>
      </w:r>
    </w:p>
    <w:p w14:paraId="3840D462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Doba uchovávania osobných údajov / kritérium jej určenia:</w:t>
      </w:r>
    </w:p>
    <w:p w14:paraId="2A20752A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Osobné údaje sa uchovávajú po dobu potrebnú na prijatie, evidenciu, posúdenie a vybavenie žiadosti dotknutej osoby.</w:t>
      </w:r>
    </w:p>
    <w:p w14:paraId="3A3BA3A0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Po vybavení žiadosti sa osobné údaje uchovávajú spravidla 5 rokov odo dňa vybavenia žiadosti dotknutej osoby, ak registratúrny plán Prevádzkovateľa alebo osobitný právny predpis neustanovuje dlhšiu dobu uchovávania.</w:t>
      </w:r>
    </w:p>
    <w:p w14:paraId="0FE08731" w14:textId="0F087AAE" w:rsidR="00A0481A" w:rsidRPr="00A0481A" w:rsidRDefault="00BF1FA2" w:rsidP="00BF1FA2">
      <w:pPr>
        <w:spacing w:after="0" w:line="240" w:lineRule="auto"/>
        <w:jc w:val="both"/>
        <w:rPr>
          <w:rFonts w:ascii="Calibri" w:eastAsia="Arial" w:hAnsi="Calibri" w:cs="Calibri"/>
        </w:rPr>
      </w:pPr>
      <w:r w:rsidRPr="00BF1FA2">
        <w:rPr>
          <w:rFonts w:ascii="Calibri" w:eastAsia="Arial" w:hAnsi="Calibri" w:cs="Calibri"/>
        </w:rPr>
        <w:t>Po uplynutí doby uchovávania budú osobné údaje vymazané, anonymizované alebo bezpečne zlikvidované v súlade s internými pravidlami Prevádzkovateľa.</w:t>
      </w:r>
    </w:p>
    <w:p w14:paraId="4ADDC51C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Poučenie o forme požiadavky na poskytnutie osobných údajov od dotknutých osôb:</w:t>
      </w:r>
    </w:p>
    <w:p w14:paraId="38DFAB66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Poskytnutie osobných údajov je zákonnou požiadavkou v rozsahu potrebnom na prijatie, posúdenie a vybavenie žiadosti dotknutej osoby. Dotknutá osoba je povinná poskytnúť také údaje, ktoré umožnia jej identifikáciu, overenie totožnosti a riadne vybavenie žiadosti.</w:t>
      </w:r>
    </w:p>
    <w:p w14:paraId="77BF34EE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Ak dotknutá osoba neposkytne potrebné údaje na overenie totožnosti alebo na posúdenie uplatneného práva, Prevádzkovateľ nemusí byť schopný jej žiadosť riadne vybaviť.</w:t>
      </w:r>
    </w:p>
    <w:p w14:paraId="7D5E763C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Prevádzkovateľ vybaví žiadosť dotknutej osoby bez zbytočného odkladu, najneskôr do 1 mesiaca od doručenia žiadosti. V odôvodnených prípadoch, najmä vzhľadom na zložitosť alebo počet žiadostí, môže byť táto lehota predĺžená o ďalšie 2 mesiace; o predĺžení lehoty a dôvodoch predĺženia Prevádzkovateľ informuje dotknutú osobu v lehote 1 mesiaca od doručenia žiadosti.</w:t>
      </w:r>
    </w:p>
    <w:p w14:paraId="2BEACBAB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Zdroj osobných údajov:</w:t>
      </w:r>
    </w:p>
    <w:p w14:paraId="699419F0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Osobné údaje sú získavané najmä priamo od dotknutej osoby, prípadne od osoby konajúcej v jej mene, zo žiadosti, podania, splnomocnenia, súvisiacej komunikácie alebo z evidencií a informačných systémov Prevádzkovateľa, ak je to nevyhnutné na posúdenie a vybavenie uplatneného práva.</w:t>
      </w:r>
    </w:p>
    <w:p w14:paraId="71B3FC94" w14:textId="77777777" w:rsidR="00BF1FA2" w:rsidRPr="00BF1FA2" w:rsidRDefault="00BF1FA2" w:rsidP="00BF1FA2">
      <w:pPr>
        <w:spacing w:before="120" w:after="0" w:line="240" w:lineRule="auto"/>
        <w:jc w:val="both"/>
        <w:rPr>
          <w:rFonts w:ascii="Calibri" w:hAnsi="Calibri" w:cs="Calibri"/>
          <w:u w:val="single"/>
        </w:rPr>
      </w:pPr>
      <w:r w:rsidRPr="00BF1FA2">
        <w:rPr>
          <w:rFonts w:ascii="Calibri" w:eastAsia="Arial" w:hAnsi="Calibri" w:cs="Calibri"/>
          <w:b/>
          <w:u w:val="single"/>
        </w:rPr>
        <w:t>Informácie o existencii automatizovaného individuálneho rozhodovania vrátane profilovania:</w:t>
      </w:r>
    </w:p>
    <w:p w14:paraId="20EDA54A" w14:textId="77777777" w:rsidR="00BF1FA2" w:rsidRPr="00BF1FA2" w:rsidRDefault="00BF1FA2" w:rsidP="00BF1FA2">
      <w:pPr>
        <w:spacing w:after="0" w:line="240" w:lineRule="auto"/>
        <w:jc w:val="both"/>
        <w:rPr>
          <w:rFonts w:ascii="Calibri" w:hAnsi="Calibri" w:cs="Calibri"/>
        </w:rPr>
      </w:pPr>
      <w:r w:rsidRPr="00BF1FA2">
        <w:rPr>
          <w:rFonts w:ascii="Calibri" w:eastAsia="Arial" w:hAnsi="Calibri" w:cs="Calibri"/>
        </w:rPr>
        <w:t>Pri spracúvaní osobných údajov v rámci uplatňovania a vybavovania práv dotknutých osôb nedochádza k automatizovanému individuálnemu rozhodovaniu ani k profilovaniu v zmysle článku 22 Nariadenia GDPR.</w:t>
      </w:r>
    </w:p>
    <w:p w14:paraId="1A8F1E68" w14:textId="0CDD40A1" w:rsidR="00E1221A" w:rsidRPr="00BF1FA2" w:rsidRDefault="00E1221A" w:rsidP="00752C89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sectPr w:rsidR="00E1221A" w:rsidRPr="00BF1FA2">
      <w:headerReference w:type="default" r:id="rId9"/>
      <w:footerReference w:type="even" r:id="rId10"/>
      <w:footerReference w:type="default" r:id="rId11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0DE56" w14:textId="77777777" w:rsidR="008361CD" w:rsidRDefault="008361CD" w:rsidP="007F403F">
      <w:pPr>
        <w:spacing w:after="0" w:line="240" w:lineRule="auto"/>
      </w:pPr>
      <w:r>
        <w:separator/>
      </w:r>
    </w:p>
  </w:endnote>
  <w:endnote w:type="continuationSeparator" w:id="0">
    <w:p w14:paraId="287653EC" w14:textId="77777777" w:rsidR="008361CD" w:rsidRDefault="008361CD" w:rsidP="007F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130615655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1740850" w14:textId="7294FF4E" w:rsidR="00896802" w:rsidRDefault="00896802" w:rsidP="00831778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71D5754" w14:textId="77777777" w:rsidR="00896802" w:rsidRDefault="0089680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  <w:rFonts w:ascii="Calibri Light" w:hAnsi="Calibri Light" w:cs="Calibri Light"/>
      </w:rPr>
      <w:id w:val="208848960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2A171D5" w14:textId="2AD7C5E6" w:rsidR="00896802" w:rsidRPr="00665216" w:rsidRDefault="00896802" w:rsidP="00831778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</w:rPr>
        </w:pPr>
        <w:r w:rsidRPr="00665216">
          <w:rPr>
            <w:rStyle w:val="slostrany"/>
            <w:rFonts w:ascii="Calibri Light" w:hAnsi="Calibri Light" w:cs="Calibri Light"/>
          </w:rPr>
          <w:fldChar w:fldCharType="begin"/>
        </w:r>
        <w:r w:rsidRPr="00665216">
          <w:rPr>
            <w:rStyle w:val="slostrany"/>
            <w:rFonts w:ascii="Calibri Light" w:hAnsi="Calibri Light" w:cs="Calibri Light"/>
          </w:rPr>
          <w:instrText xml:space="preserve"> PAGE </w:instrText>
        </w:r>
        <w:r w:rsidRPr="00665216">
          <w:rPr>
            <w:rStyle w:val="slostrany"/>
            <w:rFonts w:ascii="Calibri Light" w:hAnsi="Calibri Light" w:cs="Calibri Light"/>
          </w:rPr>
          <w:fldChar w:fldCharType="separate"/>
        </w:r>
        <w:r w:rsidRPr="00665216">
          <w:rPr>
            <w:rStyle w:val="slostrany"/>
            <w:rFonts w:ascii="Calibri Light" w:hAnsi="Calibri Light" w:cs="Calibri Light"/>
            <w:noProof/>
          </w:rPr>
          <w:t>1</w:t>
        </w:r>
        <w:r w:rsidRPr="00665216">
          <w:rPr>
            <w:rStyle w:val="slostrany"/>
            <w:rFonts w:ascii="Calibri Light" w:hAnsi="Calibri Light" w:cs="Calibri Light"/>
          </w:rPr>
          <w:fldChar w:fldCharType="end"/>
        </w:r>
      </w:p>
    </w:sdtContent>
  </w:sdt>
  <w:p w14:paraId="01453EDB" w14:textId="77777777" w:rsidR="00896802" w:rsidRPr="00665216" w:rsidRDefault="00896802">
    <w:pPr>
      <w:pStyle w:val="Pta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488ED" w14:textId="77777777" w:rsidR="008361CD" w:rsidRDefault="008361CD" w:rsidP="007F403F">
      <w:pPr>
        <w:spacing w:after="0" w:line="240" w:lineRule="auto"/>
      </w:pPr>
      <w:r>
        <w:separator/>
      </w:r>
    </w:p>
  </w:footnote>
  <w:footnote w:type="continuationSeparator" w:id="0">
    <w:p w14:paraId="1DC2A995" w14:textId="77777777" w:rsidR="008361CD" w:rsidRDefault="008361CD" w:rsidP="007F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B418B" w14:textId="58046833" w:rsidR="004A18B5" w:rsidRPr="005B67E1" w:rsidRDefault="004A18B5" w:rsidP="005B67E1">
    <w:pPr>
      <w:spacing w:after="0"/>
      <w:rPr>
        <w:rFonts w:ascii="Calibri" w:eastAsia="+mj-ea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3D89B5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C412C"/>
    <w:multiLevelType w:val="hybridMultilevel"/>
    <w:tmpl w:val="CBC2561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14782"/>
    <w:multiLevelType w:val="hybridMultilevel"/>
    <w:tmpl w:val="13784DC0"/>
    <w:styleLink w:val="Odrky"/>
    <w:lvl w:ilvl="0" w:tplc="4450314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E27B94">
      <w:start w:val="1"/>
      <w:numFmt w:val="bullet"/>
      <w:lvlText w:val="•"/>
      <w:lvlJc w:val="left"/>
      <w:pPr>
        <w:ind w:left="14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55D43344">
      <w:start w:val="1"/>
      <w:numFmt w:val="bullet"/>
      <w:lvlText w:val="•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45C29588">
      <w:start w:val="1"/>
      <w:numFmt w:val="bullet"/>
      <w:lvlText w:val="•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F2B81D9A">
      <w:start w:val="1"/>
      <w:numFmt w:val="bullet"/>
      <w:lvlText w:val="•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BC6D254">
      <w:start w:val="1"/>
      <w:numFmt w:val="bullet"/>
      <w:lvlText w:val="•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8EFC0068">
      <w:start w:val="1"/>
      <w:numFmt w:val="bullet"/>
      <w:lvlText w:val="•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8A6E768">
      <w:start w:val="1"/>
      <w:numFmt w:val="bullet"/>
      <w:lvlText w:val="•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06E36DC">
      <w:start w:val="1"/>
      <w:numFmt w:val="bullet"/>
      <w:lvlText w:val="•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1F1A5A19"/>
    <w:multiLevelType w:val="hybridMultilevel"/>
    <w:tmpl w:val="942E0C30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7B4AC2"/>
    <w:multiLevelType w:val="hybridMultilevel"/>
    <w:tmpl w:val="866ECAF2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321324">
    <w:abstractNumId w:val="2"/>
  </w:num>
  <w:num w:numId="2" w16cid:durableId="1069310820">
    <w:abstractNumId w:val="0"/>
  </w:num>
  <w:num w:numId="3" w16cid:durableId="712075127">
    <w:abstractNumId w:val="3"/>
  </w:num>
  <w:num w:numId="4" w16cid:durableId="1432434326">
    <w:abstractNumId w:val="4"/>
  </w:num>
  <w:num w:numId="5" w16cid:durableId="26446402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B5"/>
    <w:rsid w:val="000011E4"/>
    <w:rsid w:val="00001650"/>
    <w:rsid w:val="00007C0A"/>
    <w:rsid w:val="00013355"/>
    <w:rsid w:val="00040786"/>
    <w:rsid w:val="00066D5A"/>
    <w:rsid w:val="0006757B"/>
    <w:rsid w:val="000750B2"/>
    <w:rsid w:val="00082B58"/>
    <w:rsid w:val="000906D6"/>
    <w:rsid w:val="000B61C1"/>
    <w:rsid w:val="000D3883"/>
    <w:rsid w:val="00117CF1"/>
    <w:rsid w:val="00124DB5"/>
    <w:rsid w:val="00141A54"/>
    <w:rsid w:val="00151F23"/>
    <w:rsid w:val="00153232"/>
    <w:rsid w:val="0015646D"/>
    <w:rsid w:val="00170CEC"/>
    <w:rsid w:val="0018629F"/>
    <w:rsid w:val="00187A16"/>
    <w:rsid w:val="00190E87"/>
    <w:rsid w:val="001A1B9F"/>
    <w:rsid w:val="001A5BD3"/>
    <w:rsid w:val="001B3F3E"/>
    <w:rsid w:val="001B5328"/>
    <w:rsid w:val="001C26A7"/>
    <w:rsid w:val="001D3371"/>
    <w:rsid w:val="001E759F"/>
    <w:rsid w:val="001F1588"/>
    <w:rsid w:val="0021771E"/>
    <w:rsid w:val="00220BE5"/>
    <w:rsid w:val="00253CF3"/>
    <w:rsid w:val="00261A58"/>
    <w:rsid w:val="00274106"/>
    <w:rsid w:val="00275712"/>
    <w:rsid w:val="002D3FE0"/>
    <w:rsid w:val="002E740F"/>
    <w:rsid w:val="003108B5"/>
    <w:rsid w:val="00335EB5"/>
    <w:rsid w:val="00337518"/>
    <w:rsid w:val="00342D43"/>
    <w:rsid w:val="00342EF2"/>
    <w:rsid w:val="00373EA2"/>
    <w:rsid w:val="0037699B"/>
    <w:rsid w:val="003A026D"/>
    <w:rsid w:val="003A6A90"/>
    <w:rsid w:val="003B5CB2"/>
    <w:rsid w:val="003B7BBA"/>
    <w:rsid w:val="003D72CC"/>
    <w:rsid w:val="003E132D"/>
    <w:rsid w:val="003F7B9D"/>
    <w:rsid w:val="00407785"/>
    <w:rsid w:val="00415970"/>
    <w:rsid w:val="00434370"/>
    <w:rsid w:val="00450512"/>
    <w:rsid w:val="00451664"/>
    <w:rsid w:val="004A18B5"/>
    <w:rsid w:val="004B0D44"/>
    <w:rsid w:val="004C00C2"/>
    <w:rsid w:val="004D5CFE"/>
    <w:rsid w:val="004E4498"/>
    <w:rsid w:val="004E5843"/>
    <w:rsid w:val="004F147A"/>
    <w:rsid w:val="004F77DC"/>
    <w:rsid w:val="0050080F"/>
    <w:rsid w:val="00511061"/>
    <w:rsid w:val="00517BC1"/>
    <w:rsid w:val="005259ED"/>
    <w:rsid w:val="005335E4"/>
    <w:rsid w:val="00551650"/>
    <w:rsid w:val="00551CD6"/>
    <w:rsid w:val="00556CCB"/>
    <w:rsid w:val="00560FD3"/>
    <w:rsid w:val="00564820"/>
    <w:rsid w:val="005B0794"/>
    <w:rsid w:val="005B67E1"/>
    <w:rsid w:val="005D787A"/>
    <w:rsid w:val="005E51A8"/>
    <w:rsid w:val="0060002B"/>
    <w:rsid w:val="006222A4"/>
    <w:rsid w:val="00650727"/>
    <w:rsid w:val="0066058C"/>
    <w:rsid w:val="0066426F"/>
    <w:rsid w:val="00665216"/>
    <w:rsid w:val="006723CB"/>
    <w:rsid w:val="00686833"/>
    <w:rsid w:val="00692E21"/>
    <w:rsid w:val="00695038"/>
    <w:rsid w:val="00695D01"/>
    <w:rsid w:val="006A1A19"/>
    <w:rsid w:val="006B27A5"/>
    <w:rsid w:val="006D28DF"/>
    <w:rsid w:val="006E4860"/>
    <w:rsid w:val="00706D06"/>
    <w:rsid w:val="0071573B"/>
    <w:rsid w:val="00741B68"/>
    <w:rsid w:val="00752C89"/>
    <w:rsid w:val="00764524"/>
    <w:rsid w:val="00786C29"/>
    <w:rsid w:val="00792356"/>
    <w:rsid w:val="00793AFE"/>
    <w:rsid w:val="007A629D"/>
    <w:rsid w:val="007C04E9"/>
    <w:rsid w:val="007C167B"/>
    <w:rsid w:val="007C500B"/>
    <w:rsid w:val="007D12CB"/>
    <w:rsid w:val="007F403F"/>
    <w:rsid w:val="008038E6"/>
    <w:rsid w:val="008361CD"/>
    <w:rsid w:val="00861546"/>
    <w:rsid w:val="00863294"/>
    <w:rsid w:val="00863901"/>
    <w:rsid w:val="00875157"/>
    <w:rsid w:val="00890756"/>
    <w:rsid w:val="00896802"/>
    <w:rsid w:val="00896EE9"/>
    <w:rsid w:val="008972B5"/>
    <w:rsid w:val="008A2A0F"/>
    <w:rsid w:val="00902C68"/>
    <w:rsid w:val="009126EB"/>
    <w:rsid w:val="00957E8B"/>
    <w:rsid w:val="009721B0"/>
    <w:rsid w:val="00994AA6"/>
    <w:rsid w:val="00995C4A"/>
    <w:rsid w:val="00996A52"/>
    <w:rsid w:val="009B09E6"/>
    <w:rsid w:val="009B3093"/>
    <w:rsid w:val="009B503D"/>
    <w:rsid w:val="00A0481A"/>
    <w:rsid w:val="00A463A1"/>
    <w:rsid w:val="00A64AF8"/>
    <w:rsid w:val="00A64CEA"/>
    <w:rsid w:val="00A70F3A"/>
    <w:rsid w:val="00AA2D4F"/>
    <w:rsid w:val="00AB3967"/>
    <w:rsid w:val="00AC2AB7"/>
    <w:rsid w:val="00AC53CB"/>
    <w:rsid w:val="00AC5BD4"/>
    <w:rsid w:val="00AC75D2"/>
    <w:rsid w:val="00AF616E"/>
    <w:rsid w:val="00AF753D"/>
    <w:rsid w:val="00B064F9"/>
    <w:rsid w:val="00B204AC"/>
    <w:rsid w:val="00B318BA"/>
    <w:rsid w:val="00B37DA3"/>
    <w:rsid w:val="00B459EC"/>
    <w:rsid w:val="00B518C0"/>
    <w:rsid w:val="00B53CEF"/>
    <w:rsid w:val="00B801A6"/>
    <w:rsid w:val="00B900EF"/>
    <w:rsid w:val="00B958A6"/>
    <w:rsid w:val="00BA186E"/>
    <w:rsid w:val="00BB0625"/>
    <w:rsid w:val="00BC201A"/>
    <w:rsid w:val="00BC3FC1"/>
    <w:rsid w:val="00BD3C29"/>
    <w:rsid w:val="00BE1793"/>
    <w:rsid w:val="00BE6C40"/>
    <w:rsid w:val="00BF1FA2"/>
    <w:rsid w:val="00C1091F"/>
    <w:rsid w:val="00C21170"/>
    <w:rsid w:val="00C2354E"/>
    <w:rsid w:val="00C30561"/>
    <w:rsid w:val="00C30E0B"/>
    <w:rsid w:val="00C61ACF"/>
    <w:rsid w:val="00C7075B"/>
    <w:rsid w:val="00C73BEA"/>
    <w:rsid w:val="00C9474D"/>
    <w:rsid w:val="00CB1852"/>
    <w:rsid w:val="00CB37F0"/>
    <w:rsid w:val="00CB76FB"/>
    <w:rsid w:val="00CC3F14"/>
    <w:rsid w:val="00CE0A8F"/>
    <w:rsid w:val="00CF3A59"/>
    <w:rsid w:val="00D06CB1"/>
    <w:rsid w:val="00D23D81"/>
    <w:rsid w:val="00D2672B"/>
    <w:rsid w:val="00D269CD"/>
    <w:rsid w:val="00D36684"/>
    <w:rsid w:val="00D51CC1"/>
    <w:rsid w:val="00D57543"/>
    <w:rsid w:val="00D57785"/>
    <w:rsid w:val="00D61230"/>
    <w:rsid w:val="00D80642"/>
    <w:rsid w:val="00D84036"/>
    <w:rsid w:val="00D92F70"/>
    <w:rsid w:val="00DA516E"/>
    <w:rsid w:val="00DB50ED"/>
    <w:rsid w:val="00DB575D"/>
    <w:rsid w:val="00DB66E2"/>
    <w:rsid w:val="00DD348F"/>
    <w:rsid w:val="00DE2D3A"/>
    <w:rsid w:val="00DF6000"/>
    <w:rsid w:val="00E1221A"/>
    <w:rsid w:val="00E36567"/>
    <w:rsid w:val="00E4248C"/>
    <w:rsid w:val="00E45CB9"/>
    <w:rsid w:val="00E47E7D"/>
    <w:rsid w:val="00E6082E"/>
    <w:rsid w:val="00E61AFB"/>
    <w:rsid w:val="00E91245"/>
    <w:rsid w:val="00E94779"/>
    <w:rsid w:val="00EB2DFC"/>
    <w:rsid w:val="00EB61C6"/>
    <w:rsid w:val="00EC3CA3"/>
    <w:rsid w:val="00ED03EA"/>
    <w:rsid w:val="00ED47BD"/>
    <w:rsid w:val="00EE4D65"/>
    <w:rsid w:val="00EF4B86"/>
    <w:rsid w:val="00F13CAA"/>
    <w:rsid w:val="00F227C2"/>
    <w:rsid w:val="00F500FF"/>
    <w:rsid w:val="00F83BA0"/>
    <w:rsid w:val="00F856D8"/>
    <w:rsid w:val="00F85D81"/>
    <w:rsid w:val="00F86C7E"/>
    <w:rsid w:val="00F874CF"/>
    <w:rsid w:val="00FA00FB"/>
    <w:rsid w:val="00FB2F3E"/>
    <w:rsid w:val="00FC759F"/>
    <w:rsid w:val="00FD364D"/>
    <w:rsid w:val="00FD3C96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C114"/>
  <w15:docId w15:val="{76F9A7F7-DFC1-DE49-A7FB-82E7DA5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4524"/>
  </w:style>
  <w:style w:type="paragraph" w:styleId="Nadpis1">
    <w:name w:val="heading 1"/>
    <w:basedOn w:val="Normlny"/>
    <w:link w:val="Nadpis1Char"/>
    <w:uiPriority w:val="9"/>
    <w:qFormat/>
    <w:rsid w:val="00E12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03F"/>
  </w:style>
  <w:style w:type="paragraph" w:styleId="Pta">
    <w:name w:val="footer"/>
    <w:basedOn w:val="Normlny"/>
    <w:link w:val="Pt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03F"/>
  </w:style>
  <w:style w:type="paragraph" w:styleId="Odsekzoznamu">
    <w:name w:val="List Paragraph"/>
    <w:basedOn w:val="Normlny"/>
    <w:qFormat/>
    <w:rsid w:val="007F403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122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Predvolenpsmoodseku"/>
    <w:qFormat/>
    <w:rsid w:val="00E1221A"/>
  </w:style>
  <w:style w:type="table" w:styleId="Mriekatabuky">
    <w:name w:val="Table Grid"/>
    <w:basedOn w:val="Normlnatabuka"/>
    <w:uiPriority w:val="59"/>
    <w:rsid w:val="0060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002B"/>
    <w:rPr>
      <w:color w:val="0000FF" w:themeColor="hyperlink"/>
      <w:u w:val="single"/>
    </w:rPr>
  </w:style>
  <w:style w:type="character" w:customStyle="1" w:styleId="ra">
    <w:name w:val="ra"/>
    <w:rsid w:val="00ED47BD"/>
  </w:style>
  <w:style w:type="paragraph" w:styleId="Bezriadkovania">
    <w:name w:val="No Spacing"/>
    <w:qFormat/>
    <w:rsid w:val="004F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volen">
    <w:name w:val="Predvolené"/>
    <w:rsid w:val="004F14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Odrky">
    <w:name w:val="Odrážky"/>
    <w:rsid w:val="00415970"/>
    <w:pPr>
      <w:numPr>
        <w:numId w:val="1"/>
      </w:numPr>
    </w:pPr>
  </w:style>
  <w:style w:type="character" w:styleId="Vrazn">
    <w:name w:val="Strong"/>
    <w:basedOn w:val="Predvolenpsmoodseku"/>
    <w:uiPriority w:val="22"/>
    <w:qFormat/>
    <w:rsid w:val="003A026D"/>
    <w:rPr>
      <w:b/>
      <w:bCs/>
    </w:rPr>
  </w:style>
  <w:style w:type="table" w:customStyle="1" w:styleId="TableGrid">
    <w:name w:val="TableGrid"/>
    <w:rsid w:val="00DE2D3A"/>
    <w:pPr>
      <w:spacing w:after="0" w:line="240" w:lineRule="auto"/>
    </w:pPr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">
    <w:name w:val="tl"/>
    <w:basedOn w:val="Predvolenpsmoodseku"/>
    <w:rsid w:val="00DE2D3A"/>
  </w:style>
  <w:style w:type="paragraph" w:customStyle="1" w:styleId="Normln">
    <w:name w:val="Normální"/>
    <w:rsid w:val="004E5843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c9dxtc">
    <w:name w:val="c9dxtc"/>
    <w:basedOn w:val="Predvolenpsmoodseku"/>
    <w:rsid w:val="00A463A1"/>
  </w:style>
  <w:style w:type="character" w:styleId="PouitHypertextovPrepojenie">
    <w:name w:val="FollowedHyperlink"/>
    <w:basedOn w:val="Predvolenpsmoodseku"/>
    <w:uiPriority w:val="99"/>
    <w:semiHidden/>
    <w:unhideWhenUsed/>
    <w:rsid w:val="00B518C0"/>
    <w:rPr>
      <w:color w:val="800080" w:themeColor="followedHyperlink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896802"/>
  </w:style>
  <w:style w:type="paragraph" w:styleId="Normlnywebov">
    <w:name w:val="Normal (Web)"/>
    <w:basedOn w:val="Normlny"/>
    <w:uiPriority w:val="99"/>
    <w:unhideWhenUsed/>
    <w:rsid w:val="00C6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41A54"/>
    <w:rPr>
      <w:color w:val="605E5C"/>
      <w:shd w:val="clear" w:color="auto" w:fill="E1DFDD"/>
    </w:rPr>
  </w:style>
  <w:style w:type="character" w:customStyle="1" w:styleId="fs-16">
    <w:name w:val="fs-16"/>
    <w:basedOn w:val="Predvolenpsmoodseku"/>
    <w:rsid w:val="006A1A19"/>
  </w:style>
  <w:style w:type="character" w:styleId="Odkaznakomentr">
    <w:name w:val="annotation reference"/>
    <w:basedOn w:val="Predvolenpsmoodseku"/>
    <w:uiPriority w:val="99"/>
    <w:semiHidden/>
    <w:unhideWhenUsed/>
    <w:rsid w:val="00275712"/>
    <w:rPr>
      <w:sz w:val="16"/>
      <w:szCs w:val="16"/>
    </w:rPr>
  </w:style>
  <w:style w:type="paragraph" w:styleId="Zoznamsodrkami">
    <w:name w:val="List Bullet"/>
    <w:basedOn w:val="Normlny"/>
    <w:uiPriority w:val="99"/>
    <w:unhideWhenUsed/>
    <w:rsid w:val="00BF1FA2"/>
    <w:pPr>
      <w:numPr>
        <w:numId w:val="2"/>
      </w:numPr>
      <w:spacing w:after="40" w:line="245" w:lineRule="auto"/>
      <w:contextualSpacing/>
    </w:pPr>
    <w:rPr>
      <w:rFonts w:ascii="Arial" w:eastAsia="Arial" w:hAnsi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CocoaOOXMLWriter/2022.6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B06F-CF52-4297-8034-754248F14D4D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F593747E-94B7-4726-9AB2-31A8E60A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</dc:creator>
  <cp:keywords>cursorLocation=943</cp:keywords>
  <dc:description/>
  <cp:lastModifiedBy>Mariana Urbowicz</cp:lastModifiedBy>
  <cp:revision>128</cp:revision>
  <dcterms:created xsi:type="dcterms:W3CDTF">2022-01-11T11:47:00Z</dcterms:created>
  <dcterms:modified xsi:type="dcterms:W3CDTF">2026-06-11T14:14:00Z</dcterms:modified>
  <cp:category/>
</cp:coreProperties>
</file>